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264" w:type="dxa"/>
        <w:jc w:val="center"/>
        <w:tblLayout w:type="autofit"/>
        <w:tblCellMar>
          <w:top w:w="0" w:type="dxa"/>
          <w:left w:w="108" w:type="dxa"/>
          <w:bottom w:w="0" w:type="dxa"/>
          <w:right w:w="108" w:type="dxa"/>
        </w:tblCellMar>
      </w:tblPr>
      <w:tblGrid>
        <w:gridCol w:w="4678"/>
        <w:gridCol w:w="5586"/>
      </w:tblGrid>
      <w:tr w14:paraId="19A2CC12">
        <w:tblPrEx>
          <w:tblCellMar>
            <w:top w:w="0" w:type="dxa"/>
            <w:left w:w="108" w:type="dxa"/>
            <w:bottom w:w="0" w:type="dxa"/>
            <w:right w:w="108" w:type="dxa"/>
          </w:tblCellMar>
        </w:tblPrEx>
        <w:trPr>
          <w:jc w:val="center"/>
        </w:trPr>
        <w:tc>
          <w:tcPr>
            <w:tcW w:w="4678" w:type="dxa"/>
            <w:tcBorders>
              <w:top w:val="nil"/>
              <w:left w:val="nil"/>
              <w:bottom w:val="nil"/>
              <w:right w:val="nil"/>
            </w:tcBorders>
          </w:tcPr>
          <w:p w14:paraId="2B5E86FF">
            <w:pPr>
              <w:spacing w:before="0" w:after="0" w:line="276" w:lineRule="auto"/>
              <w:ind w:left="-426" w:right="-284" w:firstLine="238"/>
              <w:jc w:val="center"/>
              <w:rPr>
                <w:color w:val="000000"/>
                <w:sz w:val="26"/>
                <w:szCs w:val="26"/>
              </w:rPr>
            </w:pPr>
            <w:r>
              <w:rPr>
                <w:color w:val="000000"/>
                <w:sz w:val="26"/>
                <w:szCs w:val="26"/>
                <w:lang w:val="vi-VN"/>
              </w:rPr>
              <w:t>UBND THÀNH PHỐ</w:t>
            </w:r>
            <w:r>
              <w:rPr>
                <w:color w:val="000000"/>
                <w:sz w:val="26"/>
                <w:szCs w:val="26"/>
              </w:rPr>
              <w:t xml:space="preserve"> ĐÔNG TRIỀU</w:t>
            </w:r>
          </w:p>
          <w:p w14:paraId="52A5BD0D">
            <w:pPr>
              <w:spacing w:before="0" w:after="0" w:line="276" w:lineRule="auto"/>
              <w:ind w:left="-426" w:right="-284"/>
              <w:jc w:val="center"/>
              <w:rPr>
                <w:b/>
                <w:color w:val="000000"/>
                <w:sz w:val="26"/>
                <w:szCs w:val="26"/>
              </w:rPr>
            </w:pPr>
            <w:r>
              <w:rPr>
                <w:b/>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4445" r="0" b="508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c4hRNYAAAAJAQAADwAAAAAAAAAB&#10;ACAAAAAiAAAAZHJzL2Rvd25yZXYueG1sUEsBAhQAFAAAAAgAh07iQEL9rBLZAQAAvQMAAA4AAAAA&#10;AAAAAQAgAAAAJQEAAGRycy9lMm9Eb2MueG1sUEsFBgAAAAAGAAYAWQEAAHAFAAAAAA==&#10;">
                      <v:fill on="f" focussize="0,0"/>
                      <v:stroke weight="0.5pt" color="#000000 [3213]" miterlimit="8" joinstyle="miter"/>
                      <v:imagedata o:title=""/>
                      <o:lock v:ext="edit" aspectratio="f"/>
                    </v:line>
                  </w:pict>
                </mc:Fallback>
              </mc:AlternateContent>
            </w:r>
            <w:r>
              <w:rPr>
                <w:b/>
                <w:color w:val="000000"/>
                <w:sz w:val="26"/>
                <w:szCs w:val="26"/>
              </w:rPr>
              <w:t>TRƯỜNG THCS NGUYỄN HUỆ</w:t>
            </w:r>
          </w:p>
          <w:p w14:paraId="15DE6C8A">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14:paraId="7491F616">
            <w:pPr>
              <w:spacing w:before="0" w:after="0" w:line="276" w:lineRule="auto"/>
              <w:ind w:left="64" w:right="-284"/>
              <w:jc w:val="center"/>
              <w:rPr>
                <w:b/>
                <w:color w:val="000000"/>
                <w:sz w:val="26"/>
                <w:szCs w:val="26"/>
              </w:rPr>
            </w:pPr>
            <w:r>
              <w:rPr>
                <w:b/>
                <w:color w:val="000000"/>
                <w:sz w:val="26"/>
                <w:szCs w:val="26"/>
              </w:rPr>
              <w:t>ĐỀ CƯƠNG ÔN TẬP KIỂM TRA</w:t>
            </w:r>
            <w:r>
              <w:rPr>
                <w:b/>
                <w:color w:val="000000"/>
                <w:sz w:val="26"/>
                <w:szCs w:val="26"/>
                <w:lang w:val="vi-VN"/>
              </w:rPr>
              <w:t xml:space="preserve"> </w:t>
            </w:r>
            <w:r>
              <w:rPr>
                <w:b/>
                <w:color w:val="000000"/>
                <w:sz w:val="26"/>
                <w:szCs w:val="26"/>
              </w:rPr>
              <w:t xml:space="preserve">CUỐI KÌ </w:t>
            </w:r>
            <w:r>
              <w:rPr>
                <w:b/>
                <w:color w:val="000000"/>
                <w:sz w:val="26"/>
                <w:szCs w:val="26"/>
                <w:lang w:val="vi-VN"/>
              </w:rPr>
              <w:t>I</w:t>
            </w:r>
            <w:r>
              <w:rPr>
                <w:b/>
                <w:color w:val="000000"/>
                <w:sz w:val="26"/>
                <w:szCs w:val="26"/>
              </w:rPr>
              <w:t>I</w:t>
            </w:r>
          </w:p>
          <w:p w14:paraId="57C163DF">
            <w:pPr>
              <w:spacing w:before="0" w:after="0" w:line="276" w:lineRule="auto"/>
              <w:ind w:left="-426" w:right="-284"/>
              <w:jc w:val="center"/>
              <w:rPr>
                <w:b/>
                <w:color w:val="000000"/>
                <w:sz w:val="26"/>
                <w:szCs w:val="26"/>
              </w:rPr>
            </w:pPr>
            <w:r>
              <w:rPr>
                <w:b/>
                <w:color w:val="000000"/>
                <w:sz w:val="26"/>
                <w:szCs w:val="26"/>
              </w:rPr>
              <w:t xml:space="preserve">      NĂM HỌC 2024-2025</w:t>
            </w:r>
          </w:p>
          <w:p w14:paraId="6C403A44">
            <w:pPr>
              <w:spacing w:before="0" w:after="0" w:line="276" w:lineRule="auto"/>
              <w:ind w:left="-426" w:right="-284"/>
              <w:jc w:val="center"/>
              <w:rPr>
                <w:b/>
                <w:color w:val="000000"/>
                <w:sz w:val="26"/>
                <w:szCs w:val="26"/>
              </w:rPr>
            </w:pPr>
          </w:p>
        </w:tc>
      </w:tr>
    </w:tbl>
    <w:p w14:paraId="4AF65DB6">
      <w:pPr>
        <w:spacing w:before="0" w:after="0" w:line="276" w:lineRule="auto"/>
        <w:ind w:left="-426" w:right="-284"/>
        <w:jc w:val="center"/>
        <w:rPr>
          <w:b/>
          <w:color w:val="FF0000"/>
          <w:lang w:val="vi-VN"/>
        </w:rPr>
      </w:pPr>
      <w:r>
        <w:rPr>
          <w:b/>
          <w:color w:val="FF0000"/>
        </w:rPr>
        <w:t xml:space="preserve">MÔN: LỊCH SỬ &amp; ĐỊA LÍ </w:t>
      </w:r>
      <w:r>
        <w:rPr>
          <w:b/>
          <w:color w:val="FF0000"/>
          <w:lang w:val="vi-VN"/>
        </w:rPr>
        <w:t>8</w:t>
      </w:r>
    </w:p>
    <w:p w14:paraId="28583668">
      <w:pPr>
        <w:numPr>
          <w:ilvl w:val="0"/>
          <w:numId w:val="11"/>
        </w:numPr>
        <w:spacing w:before="0" w:after="0" w:line="276" w:lineRule="auto"/>
        <w:rPr>
          <w:color w:val="FF0000"/>
        </w:rPr>
      </w:pPr>
      <w:r>
        <w:rPr>
          <w:b/>
          <w:color w:val="FF0000"/>
          <w:spacing w:val="-8"/>
        </w:rPr>
        <w:t>PHÂN MÔN LỊCH SỬ</w:t>
      </w:r>
    </w:p>
    <w:p w14:paraId="74ED6CBE">
      <w:pPr>
        <w:widowControl w:val="0"/>
        <w:numPr>
          <w:ilvl w:val="0"/>
          <w:numId w:val="12"/>
        </w:numPr>
        <w:suppressAutoHyphens/>
        <w:spacing w:before="0" w:after="0" w:line="276" w:lineRule="auto"/>
        <w:rPr>
          <w:sz w:val="28"/>
          <w:szCs w:val="28"/>
          <w:lang w:val="vi-VN"/>
        </w:rPr>
      </w:pPr>
      <w:r>
        <w:rPr>
          <w:rFonts w:hint="default" w:eastAsia="Times New Roman"/>
          <w:sz w:val="26"/>
          <w:szCs w:val="26"/>
          <w:lang w:val="vi-VN"/>
        </w:rPr>
        <w:t>T</w:t>
      </w:r>
      <w:r>
        <w:rPr>
          <w:rFonts w:hint="default" w:eastAsia="Times New Roman"/>
          <w:sz w:val="28"/>
          <w:szCs w:val="28"/>
          <w:lang w:val="vi-VN"/>
        </w:rPr>
        <w:t>rình</w:t>
      </w:r>
      <w:r>
        <w:rPr>
          <w:rFonts w:hint="default" w:eastAsia="Times New Roman"/>
          <w:sz w:val="28"/>
          <w:szCs w:val="28"/>
          <w:lang w:val="vi-VN"/>
        </w:rPr>
        <w:t xml:space="preserve"> bày tình hình chính trị, kinh tế, xã hội Ấn Độ nửa sau thế kỉ XIX.</w:t>
      </w:r>
    </w:p>
    <w:p w14:paraId="79B6E88A">
      <w:pPr>
        <w:widowControl w:val="0"/>
        <w:numPr>
          <w:ilvl w:val="0"/>
          <w:numId w:val="12"/>
        </w:numPr>
        <w:suppressAutoHyphens/>
        <w:spacing w:before="0" w:after="0" w:line="276" w:lineRule="auto"/>
        <w:rPr>
          <w:rFonts w:ascii="Times New Roman" w:hAnsi="Times New Roman" w:cs="Times New Roman"/>
          <w:spacing w:val="-4"/>
          <w:sz w:val="28"/>
          <w:szCs w:val="28"/>
          <w:lang w:val="pt-BR"/>
        </w:rPr>
      </w:pPr>
      <w:r>
        <w:rPr>
          <w:rFonts w:hint="default" w:eastAsia="Times New Roman"/>
          <w:sz w:val="28"/>
          <w:szCs w:val="28"/>
          <w:lang w:val="vi-VN"/>
        </w:rPr>
        <w:t>Nêu một số sự kiện về phong trào giải phóng dân tộc ở Đông Nam Á từ nửa sau thế kỉ XIX đến đầu thế kỉ XX.</w:t>
      </w:r>
    </w:p>
    <w:p w14:paraId="0ECFD19B">
      <w:pPr>
        <w:widowControl w:val="0"/>
        <w:numPr>
          <w:ilvl w:val="0"/>
          <w:numId w:val="12"/>
        </w:numPr>
        <w:suppressAutoHyphens/>
        <w:spacing w:before="0" w:after="0" w:line="276" w:lineRule="auto"/>
        <w:rPr>
          <w:rFonts w:ascii="Times New Roman" w:hAnsi="Times New Roman" w:cs="Times New Roman"/>
          <w:spacing w:val="-4"/>
          <w:sz w:val="28"/>
          <w:szCs w:val="28"/>
          <w:lang w:val="pt-BR"/>
        </w:rPr>
      </w:pPr>
      <w:r>
        <w:rPr>
          <w:rFonts w:ascii="Times New Roman" w:hAnsi="Times New Roman" w:eastAsia="Times New Roman" w:cs="Times New Roman"/>
          <w:sz w:val="28"/>
          <w:szCs w:val="28"/>
        </w:rPr>
        <w:t xml:space="preserve"> Mô tả sự ra đời của nhà Nguyễn.</w:t>
      </w:r>
      <w:bookmarkStart w:id="0" w:name="_GoBack"/>
      <w:bookmarkEnd w:id="0"/>
    </w:p>
    <w:p w14:paraId="371B39B9">
      <w:pPr>
        <w:widowControl w:val="0"/>
        <w:numPr>
          <w:ilvl w:val="0"/>
          <w:numId w:val="12"/>
        </w:numPr>
        <w:suppressAutoHyphens/>
        <w:spacing w:before="0" w:after="0" w:line="2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Trình bày những nét chính về tình hình chính trị, sự phát triển kinh tế, văn hoá, xã hội của Việt Nam thời nhà Nguyễn.</w:t>
      </w:r>
    </w:p>
    <w:p w14:paraId="28592945">
      <w:pPr>
        <w:widowControl w:val="0"/>
        <w:numPr>
          <w:ilvl w:val="0"/>
          <w:numId w:val="12"/>
        </w:numPr>
        <w:suppressAutoHyphens/>
        <w:spacing w:before="0" w:after="0" w:line="276" w:lineRule="auto"/>
        <w:rPr>
          <w:rFonts w:ascii="Times New Roman" w:hAnsi="Times New Roman" w:eastAsia="Times New Roman" w:cs="Times New Roman"/>
          <w:sz w:val="28"/>
          <w:szCs w:val="28"/>
        </w:rPr>
      </w:pPr>
      <w:r>
        <w:rPr>
          <w:rFonts w:ascii="Times New Roman" w:hAnsi="Times New Roman" w:eastAsia="Times New Roman" w:cs="Times New Roman"/>
          <w:spacing w:val="-4"/>
          <w:sz w:val="28"/>
          <w:szCs w:val="28"/>
        </w:rPr>
        <w:t>Mô tả</w:t>
      </w:r>
      <w:r>
        <w:rPr>
          <w:rFonts w:hint="default" w:eastAsia="Times New Roman" w:cs="Times New Roman"/>
          <w:spacing w:val="-4"/>
          <w:sz w:val="28"/>
          <w:szCs w:val="28"/>
          <w:lang w:val="vi-VN"/>
        </w:rPr>
        <w:t xml:space="preserve"> </w:t>
      </w:r>
      <w:r>
        <w:rPr>
          <w:rFonts w:ascii="Times New Roman" w:hAnsi="Times New Roman" w:eastAsia="Times New Roman" w:cs="Times New Roman"/>
          <w:sz w:val="28"/>
          <w:szCs w:val="28"/>
        </w:rPr>
        <w:t>quá trình thực thi chủ quyền đối với quần đảo Hoàng Sa và quần đảo Trường Sa của các vua Nguyễn</w:t>
      </w:r>
      <w:r>
        <w:rPr>
          <w:rFonts w:ascii="Times New Roman" w:hAnsi="Times New Roman" w:cs="Times New Roman"/>
          <w:sz w:val="28"/>
          <w:szCs w:val="28"/>
          <w:shd w:val="clear" w:color="auto" w:fill="FFFFFF"/>
        </w:rPr>
        <w:t>.</w:t>
      </w:r>
    </w:p>
    <w:p w14:paraId="4532DA63">
      <w:pPr>
        <w:widowControl w:val="0"/>
        <w:numPr>
          <w:ilvl w:val="0"/>
          <w:numId w:val="12"/>
        </w:numPr>
        <w:suppressAutoHyphens/>
        <w:spacing w:before="0" w:after="0" w:line="2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Nêu quá trình thực dân Pháp xâm lược Việt Nam và cuộc kháng chiến chống thực dân Pháp xâm lược của nhân dân Việt Nam (1858 – 1884).</w:t>
      </w:r>
    </w:p>
    <w:p w14:paraId="57A860B0">
      <w:pPr>
        <w:widowControl w:val="0"/>
        <w:numPr>
          <w:ilvl w:val="0"/>
          <w:numId w:val="12"/>
        </w:numPr>
        <w:suppressAutoHyphens/>
        <w:spacing w:before="0" w:after="0" w:line="2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Nêu nguyên nhân, một số nội dung chính trong các đề nghị cải cách của các quan lại, sĩ phu yêu nước.</w:t>
      </w:r>
    </w:p>
    <w:p w14:paraId="1E1E12D6">
      <w:pPr>
        <w:widowControl w:val="0"/>
        <w:numPr>
          <w:ilvl w:val="0"/>
          <w:numId w:val="12"/>
        </w:numPr>
        <w:suppressAutoHyphens/>
        <w:spacing w:before="0" w:after="0" w:line="276"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Trình bày được một số cuộc khởi nghĩa tiêu biểu trong phong trào Cần vương và cuộc khởi nghĩa Yên Thế.</w:t>
      </w:r>
    </w:p>
    <w:p w14:paraId="7D8FD8EE">
      <w:pPr>
        <w:widowControl w:val="0"/>
        <w:numPr>
          <w:ilvl w:val="0"/>
          <w:numId w:val="12"/>
        </w:numPr>
        <w:suppressAutoHyphens/>
        <w:spacing w:before="0" w:after="0" w:line="276" w:lineRule="auto"/>
        <w:rPr>
          <w:sz w:val="28"/>
          <w:szCs w:val="28"/>
          <w:lang w:val="vi-VN"/>
        </w:rPr>
      </w:pPr>
      <w:r>
        <w:rPr>
          <w:rFonts w:ascii="Times New Roman" w:hAnsi="Times New Roman" w:eastAsia="Times New Roman" w:cs="Times New Roman"/>
          <w:sz w:val="28"/>
          <w:szCs w:val="28"/>
        </w:rPr>
        <w:t>Giới thiệu được những nét chính về hoạt động yêu nước của Phan Bội Châu, Phan Châu Trinh, Nguyễn Tất Thành.</w:t>
      </w:r>
    </w:p>
    <w:p w14:paraId="4F0E7D4E">
      <w:pPr>
        <w:widowControl w:val="0"/>
        <w:numPr>
          <w:ilvl w:val="0"/>
          <w:numId w:val="12"/>
        </w:numPr>
        <w:suppressAutoHyphens/>
        <w:spacing w:before="0" w:after="0" w:line="276" w:lineRule="auto"/>
        <w:rPr>
          <w:sz w:val="28"/>
          <w:szCs w:val="28"/>
          <w:lang w:val="vi-VN"/>
        </w:rPr>
      </w:pPr>
      <w:r>
        <w:rPr>
          <w:rFonts w:ascii="Times New Roman" w:hAnsi="Times New Roman" w:eastAsia="Times New Roman" w:cs="Times New Roman"/>
          <w:sz w:val="28"/>
          <w:szCs w:val="28"/>
        </w:rPr>
        <w:t>Phân tích được tác động của cuộc khai thác thuộc địa lần thứ nhất của người Pháp đối với xã hội Việt Nam</w:t>
      </w:r>
      <w:r>
        <w:rPr>
          <w:rFonts w:hint="default" w:eastAsia="Times New Roman" w:cs="Times New Roman"/>
          <w:sz w:val="28"/>
          <w:szCs w:val="28"/>
          <w:lang w:val="vi-VN"/>
        </w:rPr>
        <w:t>.</w:t>
      </w:r>
    </w:p>
    <w:p w14:paraId="22BF12CE">
      <w:pPr>
        <w:widowControl w:val="0"/>
        <w:suppressAutoHyphens/>
        <w:spacing w:before="0" w:after="0" w:line="276" w:lineRule="auto"/>
        <w:rPr>
          <w:b/>
          <w:color w:val="FF0000"/>
          <w:spacing w:val="-8"/>
        </w:rPr>
      </w:pPr>
      <w:r>
        <w:rPr>
          <w:b/>
          <w:color w:val="FF0000"/>
          <w:spacing w:val="-8"/>
        </w:rPr>
        <w:t>B. PHÂN MÔN ĐỊA LÍ</w:t>
      </w:r>
    </w:p>
    <w:p w14:paraId="3E004D6B">
      <w:pPr>
        <w:widowControl w:val="0"/>
        <w:suppressAutoHyphens/>
        <w:spacing w:before="0" w:after="0" w:line="276" w:lineRule="auto"/>
        <w:rPr>
          <w:rFonts w:eastAsia="Yu Mincho"/>
          <w:b/>
          <w:color w:val="FF0000"/>
          <w:lang w:val="vi-VN" w:eastAsia="ja-JP"/>
        </w:rPr>
      </w:pPr>
      <w:r>
        <w:rPr>
          <w:rFonts w:eastAsia="Yu Mincho"/>
          <w:b/>
          <w:color w:val="FF0000"/>
          <w:lang w:val="vi-VN" w:eastAsia="ja-JP"/>
        </w:rPr>
        <w:t>Chương 2: Khí hậu và thủy văn Việt Nam</w:t>
      </w:r>
    </w:p>
    <w:p w14:paraId="4F12DD9A">
      <w:pPr>
        <w:widowControl w:val="0"/>
        <w:suppressAutoHyphens/>
        <w:spacing w:before="0" w:after="0" w:line="276" w:lineRule="auto"/>
        <w:rPr>
          <w:rFonts w:eastAsia="Yu Mincho"/>
          <w:i/>
          <w:lang w:eastAsia="ja-JP"/>
        </w:rPr>
      </w:pPr>
      <w:r>
        <w:rPr>
          <w:rFonts w:eastAsia="Yu Mincho"/>
          <w:i/>
          <w:lang w:eastAsia="ja-JP"/>
        </w:rPr>
        <w:t>- Bài 7: Vai trò của khí hậu và tài nguyên nước đối với sự phát triển kinh tế-xã hội của nước ta</w:t>
      </w:r>
    </w:p>
    <w:p w14:paraId="313762D0">
      <w:pPr>
        <w:widowControl w:val="0"/>
        <w:suppressAutoHyphens/>
        <w:spacing w:before="0" w:after="0" w:line="276" w:lineRule="auto"/>
        <w:rPr>
          <w:rFonts w:eastAsia="Yu Mincho"/>
          <w:lang w:eastAsia="ja-JP"/>
        </w:rPr>
      </w:pPr>
      <w:r>
        <w:rPr>
          <w:rFonts w:eastAsia="Yu Mincho"/>
          <w:lang w:eastAsia="ja-JP"/>
        </w:rPr>
        <w:t>+</w:t>
      </w:r>
      <w:r>
        <w:rPr>
          <w:rFonts w:eastAsia="Times New Roman"/>
        </w:rPr>
        <w:t xml:space="preserve"> Phân tích được ảnh hưởng của khí hậu đối với sản xuất nông nghiệp.</w:t>
      </w:r>
    </w:p>
    <w:p w14:paraId="7430D0C0">
      <w:pPr>
        <w:tabs>
          <w:tab w:val="left" w:pos="0"/>
        </w:tabs>
        <w:spacing w:before="0" w:after="0" w:line="276" w:lineRule="auto"/>
        <w:contextualSpacing/>
        <w:rPr>
          <w:rFonts w:eastAsia="Times New Roman"/>
        </w:rPr>
      </w:pPr>
      <w:r>
        <w:rPr>
          <w:rFonts w:eastAsia="Times New Roman"/>
        </w:rPr>
        <w:t>+ Phân tích được ảnh hưởng của khí hậu đối với sự phát triển du lịch ở một số điểm du lịch nổi tiếng của nước ta.</w:t>
      </w:r>
    </w:p>
    <w:p w14:paraId="06EEBD85">
      <w:pPr>
        <w:widowControl w:val="0"/>
        <w:suppressAutoHyphens/>
        <w:spacing w:before="0" w:after="0" w:line="276" w:lineRule="auto"/>
        <w:rPr>
          <w:rFonts w:eastAsia="Times New Roman"/>
        </w:rPr>
      </w:pPr>
      <w:r>
        <w:rPr>
          <w:rFonts w:eastAsia="Times New Roman"/>
        </w:rPr>
        <w:t>+ Lấy ví dụ chứng minh được tầm quan trọng của việc sử dụng tổng hợp tài nguyên nước ở một lưu vực sông</w:t>
      </w:r>
    </w:p>
    <w:p w14:paraId="61A3EFCB">
      <w:pPr>
        <w:widowControl w:val="0"/>
        <w:suppressAutoHyphens/>
        <w:spacing w:before="0" w:after="0" w:line="276" w:lineRule="auto"/>
        <w:rPr>
          <w:rFonts w:eastAsia="Yu Mincho"/>
          <w:i/>
          <w:lang w:val="vi-VN" w:eastAsia="ja-JP"/>
        </w:rPr>
      </w:pPr>
      <w:r>
        <w:rPr>
          <w:rFonts w:eastAsia="Yu Mincho"/>
          <w:i/>
          <w:lang w:eastAsia="ja-JP"/>
        </w:rPr>
        <w:t xml:space="preserve">- </w:t>
      </w:r>
      <w:r>
        <w:rPr>
          <w:rFonts w:eastAsia="Yu Mincho"/>
          <w:i/>
          <w:lang w:val="vi-VN" w:eastAsia="ja-JP"/>
        </w:rPr>
        <w:t>Bài 8: Tác động của biến đổi khí hậu đối với khí hậu và thủy văn Việt Nam</w:t>
      </w:r>
    </w:p>
    <w:p w14:paraId="6898AB45">
      <w:pPr>
        <w:tabs>
          <w:tab w:val="left" w:pos="0"/>
        </w:tabs>
        <w:spacing w:before="0" w:after="0" w:line="276" w:lineRule="auto"/>
        <w:contextualSpacing/>
        <w:rPr>
          <w:rFonts w:eastAsia="Times New Roman"/>
        </w:rPr>
      </w:pPr>
      <w:r>
        <w:rPr>
          <w:rFonts w:eastAsia="Times New Roman"/>
        </w:rPr>
        <w:t>+ Phân tích được tác động của biến đổi khí hậu đối với khí hậu và thủy văn Việt Nam.</w:t>
      </w:r>
    </w:p>
    <w:p w14:paraId="43C19992">
      <w:pPr>
        <w:tabs>
          <w:tab w:val="left" w:pos="0"/>
        </w:tabs>
        <w:spacing w:before="0" w:after="0" w:line="276" w:lineRule="auto"/>
        <w:contextualSpacing/>
        <w:rPr>
          <w:rFonts w:eastAsia="Times New Roman"/>
        </w:rPr>
      </w:pPr>
      <w:r>
        <w:rPr>
          <w:rFonts w:eastAsia="Times New Roman"/>
        </w:rPr>
        <w:t>+ Tìm ví dụ về giải pháp ứng phó với biến đổi khí hậu.</w:t>
      </w:r>
    </w:p>
    <w:p w14:paraId="33460CF6">
      <w:pPr>
        <w:widowControl w:val="0"/>
        <w:suppressAutoHyphens/>
        <w:spacing w:before="0" w:after="0" w:line="276" w:lineRule="auto"/>
        <w:rPr>
          <w:rFonts w:eastAsia="Yu Mincho"/>
          <w:b/>
          <w:color w:val="FF0000"/>
          <w:lang w:eastAsia="ja-JP"/>
        </w:rPr>
      </w:pPr>
      <w:r>
        <w:rPr>
          <w:rFonts w:eastAsia="Yu Mincho"/>
          <w:b/>
          <w:color w:val="FF0000"/>
          <w:lang w:eastAsia="ja-JP"/>
        </w:rPr>
        <w:t>Chương 3: Thổ nhưỡng và sinh vật Việt Nam</w:t>
      </w:r>
    </w:p>
    <w:p w14:paraId="1D2FF316">
      <w:pPr>
        <w:widowControl w:val="0"/>
        <w:suppressAutoHyphens/>
        <w:spacing w:before="0" w:after="0" w:line="276" w:lineRule="auto"/>
        <w:rPr>
          <w:rFonts w:eastAsia="Yu Mincho"/>
          <w:i/>
          <w:lang w:eastAsia="ja-JP"/>
        </w:rPr>
      </w:pPr>
      <w:r>
        <w:rPr>
          <w:rFonts w:eastAsia="Yu Mincho"/>
          <w:i/>
          <w:lang w:eastAsia="ja-JP"/>
        </w:rPr>
        <w:t>- Bài 9: Thổ nhưỡng Việt Nam</w:t>
      </w:r>
    </w:p>
    <w:p w14:paraId="0E8FABDB">
      <w:pPr>
        <w:tabs>
          <w:tab w:val="left" w:pos="0"/>
        </w:tabs>
        <w:spacing w:before="0" w:after="0" w:line="276" w:lineRule="auto"/>
        <w:ind w:right="39"/>
        <w:contextualSpacing/>
        <w:rPr>
          <w:rFonts w:eastAsia="Times New Roman"/>
        </w:rPr>
      </w:pPr>
      <w:r>
        <w:rPr>
          <w:rFonts w:eastAsia="Times New Roman"/>
        </w:rPr>
        <w:t>+ Chứng minh được tính chất nhiệt đới gió mùa của lớp phủ thổ nhưỡng.</w:t>
      </w:r>
    </w:p>
    <w:p w14:paraId="44E01714">
      <w:pPr>
        <w:tabs>
          <w:tab w:val="left" w:pos="0"/>
        </w:tabs>
        <w:spacing w:before="0" w:after="0" w:line="276" w:lineRule="auto"/>
        <w:ind w:right="39"/>
        <w:contextualSpacing/>
        <w:rPr>
          <w:rFonts w:eastAsia="Times New Roman"/>
          <w:lang w:val="vi-VN"/>
        </w:rPr>
      </w:pPr>
      <w:r>
        <w:rPr>
          <w:rFonts w:eastAsia="Times New Roman"/>
        </w:rPr>
        <w:t>+ Trình bày được đặc điểm phân bố của 3 nhóm đất chính.</w:t>
      </w:r>
    </w:p>
    <w:p w14:paraId="785D95B2">
      <w:pPr>
        <w:tabs>
          <w:tab w:val="left" w:pos="0"/>
        </w:tabs>
        <w:spacing w:before="0" w:after="0" w:line="276" w:lineRule="auto"/>
        <w:ind w:right="39"/>
        <w:contextualSpacing/>
        <w:rPr>
          <w:rFonts w:eastAsia="Times New Roman"/>
        </w:rPr>
      </w:pPr>
      <w:r>
        <w:rPr>
          <w:rFonts w:eastAsia="Times New Roman"/>
        </w:rPr>
        <w:t>+ Phân tích được đặc điểm của đất feralit và giá trị sử dụng đất feralit trong sản xuất nông, lâm nghiệp.</w:t>
      </w:r>
    </w:p>
    <w:p w14:paraId="762FDA26">
      <w:pPr>
        <w:tabs>
          <w:tab w:val="left" w:pos="0"/>
        </w:tabs>
        <w:spacing w:before="0" w:after="0" w:line="276" w:lineRule="auto"/>
        <w:ind w:right="39"/>
        <w:contextualSpacing/>
        <w:rPr>
          <w:rFonts w:eastAsia="Times New Roman"/>
        </w:rPr>
      </w:pPr>
      <w:r>
        <w:rPr>
          <w:rFonts w:eastAsia="Times New Roman"/>
        </w:rPr>
        <w:t>+ Phân tích được đặc điểm của đất phù sa và giá trị sử dụng đất phù sa trong sản xuất nông nghiệp, thủy sản..</w:t>
      </w:r>
    </w:p>
    <w:p w14:paraId="12474D29">
      <w:pPr>
        <w:tabs>
          <w:tab w:val="left" w:pos="0"/>
        </w:tabs>
        <w:spacing w:before="0" w:after="0" w:line="276" w:lineRule="auto"/>
        <w:ind w:right="39"/>
        <w:contextualSpacing/>
        <w:rPr>
          <w:rFonts w:eastAsia="Times New Roman"/>
          <w:lang w:val="vi-VN"/>
        </w:rPr>
      </w:pPr>
      <w:r>
        <w:rPr>
          <w:rFonts w:eastAsia="Times New Roman"/>
        </w:rPr>
        <w:t>+ Chứng minh tính cấp thiết của vấn đề chống thoái hóa đất.</w:t>
      </w:r>
    </w:p>
    <w:p w14:paraId="018672B7">
      <w:pPr>
        <w:widowControl w:val="0"/>
        <w:suppressAutoHyphens/>
        <w:spacing w:before="0" w:after="0" w:line="276" w:lineRule="auto"/>
        <w:rPr>
          <w:rFonts w:eastAsia="Yu Mincho"/>
          <w:i/>
          <w:lang w:eastAsia="ja-JP"/>
        </w:rPr>
      </w:pPr>
      <w:r>
        <w:rPr>
          <w:rFonts w:eastAsia="Yu Mincho"/>
          <w:i/>
          <w:lang w:eastAsia="ja-JP"/>
        </w:rPr>
        <w:t>- Bài 10: Sinh vật Việt Nam.</w:t>
      </w:r>
    </w:p>
    <w:p w14:paraId="3C0799D8">
      <w:pPr>
        <w:tabs>
          <w:tab w:val="left" w:pos="0"/>
        </w:tabs>
        <w:spacing w:before="0" w:after="0" w:line="276" w:lineRule="auto"/>
        <w:ind w:right="39"/>
        <w:contextualSpacing/>
        <w:rPr>
          <w:rFonts w:eastAsia="Times New Roman"/>
        </w:rPr>
      </w:pPr>
      <w:r>
        <w:rPr>
          <w:rFonts w:eastAsia="Times New Roman"/>
        </w:rPr>
        <w:t>+ Chứng minh được sự đa dạng của sinh vật V</w:t>
      </w:r>
      <w:r>
        <w:rPr>
          <w:rFonts w:eastAsia="Times New Roman"/>
          <w:lang w:val="vi-VN"/>
        </w:rPr>
        <w:t xml:space="preserve">iệt </w:t>
      </w:r>
      <w:r>
        <w:rPr>
          <w:rFonts w:eastAsia="Times New Roman"/>
        </w:rPr>
        <w:t>N</w:t>
      </w:r>
      <w:r>
        <w:rPr>
          <w:rFonts w:eastAsia="Times New Roman"/>
          <w:lang w:val="vi-VN"/>
        </w:rPr>
        <w:t>am</w:t>
      </w:r>
      <w:r>
        <w:rPr>
          <w:rFonts w:eastAsia="Times New Roman"/>
        </w:rPr>
        <w:t>.</w:t>
      </w:r>
    </w:p>
    <w:p w14:paraId="1A888EBF">
      <w:pPr>
        <w:tabs>
          <w:tab w:val="left" w:pos="0"/>
        </w:tabs>
        <w:spacing w:before="0" w:after="0" w:line="276" w:lineRule="auto"/>
        <w:ind w:right="39"/>
        <w:contextualSpacing/>
        <w:rPr>
          <w:rFonts w:eastAsia="Times New Roman"/>
        </w:rPr>
      </w:pPr>
      <w:r>
        <w:rPr>
          <w:rFonts w:eastAsia="Times New Roman"/>
        </w:rPr>
        <w:t>+ Chứng minh được tính cấp thiết vấn đề bảo tồn đa dạng sinh học ở V</w:t>
      </w:r>
      <w:r>
        <w:rPr>
          <w:rFonts w:eastAsia="Times New Roman"/>
          <w:lang w:val="vi-VN"/>
        </w:rPr>
        <w:t xml:space="preserve">iệt </w:t>
      </w:r>
      <w:r>
        <w:rPr>
          <w:rFonts w:eastAsia="Times New Roman"/>
        </w:rPr>
        <w:t>N</w:t>
      </w:r>
      <w:r>
        <w:rPr>
          <w:rFonts w:eastAsia="Times New Roman"/>
          <w:lang w:val="vi-VN"/>
        </w:rPr>
        <w:t>am</w:t>
      </w:r>
      <w:r>
        <w:rPr>
          <w:rFonts w:eastAsia="Times New Roman"/>
        </w:rPr>
        <w:t>.</w:t>
      </w:r>
    </w:p>
    <w:p w14:paraId="00033C87">
      <w:pPr>
        <w:spacing w:before="0" w:after="0" w:line="276" w:lineRule="auto"/>
        <w:ind w:right="141"/>
        <w:rPr>
          <w:rFonts w:eastAsia="Yu Mincho"/>
          <w:b/>
          <w:color w:val="FF0000"/>
          <w:lang w:eastAsia="ja-JP"/>
        </w:rPr>
      </w:pPr>
      <w:r>
        <w:rPr>
          <w:rFonts w:eastAsia="Yu Mincho"/>
          <w:b/>
          <w:color w:val="FF0000"/>
          <w:lang w:eastAsia="ja-JP"/>
        </w:rPr>
        <w:t>Chương 4: Biển đảo Việt Nam</w:t>
      </w:r>
    </w:p>
    <w:p w14:paraId="3004F458">
      <w:pPr>
        <w:spacing w:before="0" w:after="0" w:line="276" w:lineRule="auto"/>
        <w:ind w:right="141"/>
        <w:rPr>
          <w:rFonts w:eastAsia="Yu Mincho"/>
          <w:i/>
          <w:lang w:eastAsia="ja-JP"/>
        </w:rPr>
      </w:pPr>
      <w:r>
        <w:rPr>
          <w:rFonts w:eastAsia="Yu Mincho"/>
          <w:i/>
          <w:lang w:eastAsia="ja-JP"/>
        </w:rPr>
        <w:t>- Bài 11: Phạm vi Biển Đông. Vùng biển đảo và đặc điểm tự nhiên vùng biển đảo Việt Nam</w:t>
      </w:r>
    </w:p>
    <w:p w14:paraId="5443D2E1">
      <w:pPr>
        <w:suppressAutoHyphens/>
        <w:kinsoku w:val="0"/>
        <w:overflowPunct w:val="0"/>
        <w:autoSpaceDE w:val="0"/>
        <w:autoSpaceDN w:val="0"/>
        <w:adjustRightInd w:val="0"/>
        <w:snapToGrid w:val="0"/>
        <w:spacing w:before="0" w:after="0" w:line="276" w:lineRule="auto"/>
        <w:ind w:right="39"/>
        <w:rPr>
          <w:rFonts w:eastAsia="SimSun"/>
          <w:lang w:val="nl-NL"/>
        </w:rPr>
      </w:pPr>
      <w:r>
        <w:rPr>
          <w:rFonts w:eastAsia="SimSun"/>
          <w:lang w:val="nl-NL"/>
        </w:rPr>
        <w:t>+ Trình bày được phạm vi Biển Đông, các nước và vùng lãnh thổ có chung Biển Đông với Việt Nam.</w:t>
      </w:r>
    </w:p>
    <w:p w14:paraId="5DC6CDC4">
      <w:pPr>
        <w:suppressAutoHyphens/>
        <w:kinsoku w:val="0"/>
        <w:overflowPunct w:val="0"/>
        <w:autoSpaceDE w:val="0"/>
        <w:autoSpaceDN w:val="0"/>
        <w:adjustRightInd w:val="0"/>
        <w:snapToGrid w:val="0"/>
        <w:spacing w:before="0" w:after="0" w:line="276" w:lineRule="auto"/>
        <w:ind w:right="39"/>
        <w:rPr>
          <w:rFonts w:eastAsia="SimSun"/>
          <w:lang w:val="nl-NL"/>
        </w:rPr>
      </w:pPr>
      <w:r>
        <w:rPr>
          <w:rFonts w:eastAsia="SimSun"/>
          <w:lang w:val="nl-NL"/>
        </w:rPr>
        <w:t>+ Trình bày được đặc điểm tự nhiên vùng biển đảo Việt Nam.</w:t>
      </w:r>
    </w:p>
    <w:p w14:paraId="0C3A10A0">
      <w:pPr>
        <w:suppressAutoHyphens/>
        <w:kinsoku w:val="0"/>
        <w:overflowPunct w:val="0"/>
        <w:autoSpaceDE w:val="0"/>
        <w:autoSpaceDN w:val="0"/>
        <w:adjustRightInd w:val="0"/>
        <w:snapToGrid w:val="0"/>
        <w:spacing w:before="0" w:after="0" w:line="276" w:lineRule="auto"/>
        <w:ind w:right="39"/>
        <w:rPr>
          <w:rFonts w:eastAsia="SimSun"/>
          <w:lang w:val="nl-NL"/>
        </w:rPr>
      </w:pPr>
      <w:r>
        <w:rPr>
          <w:rFonts w:eastAsia="SimSun"/>
          <w:lang w:val="nl-NL"/>
        </w:rPr>
        <w:t>+ Trình bày được các khái niệm vùng nội thuỷ, lãnh hải, tiếp giáp lãnh hải, vùng đặc quyền kinh tế, thềm lục địa của Việt Nam (theo Luật Biển Việt Nam)</w:t>
      </w:r>
    </w:p>
    <w:p w14:paraId="22526311">
      <w:pPr>
        <w:spacing w:before="0" w:after="0" w:line="276" w:lineRule="auto"/>
        <w:ind w:right="141"/>
        <w:rPr>
          <w:rFonts w:eastAsia="Yu Mincho"/>
          <w:i/>
          <w:lang w:eastAsia="ja-JP"/>
        </w:rPr>
      </w:pPr>
      <w:r>
        <w:rPr>
          <w:rFonts w:eastAsia="Yu Mincho"/>
          <w:i/>
          <w:lang w:eastAsia="ja-JP"/>
        </w:rPr>
        <w:t>- Bài 12: Môi trường và tài nguyên biển đảo Việt Nam</w:t>
      </w:r>
    </w:p>
    <w:p w14:paraId="1B3C7ED4">
      <w:pPr>
        <w:spacing w:before="0" w:after="0" w:line="276" w:lineRule="auto"/>
        <w:ind w:right="39"/>
        <w:rPr>
          <w:color w:val="000000"/>
          <w:szCs w:val="18"/>
          <w:lang w:val="nl-NL" w:eastAsia="ja-JP"/>
        </w:rPr>
      </w:pPr>
      <w:r>
        <w:rPr>
          <w:color w:val="000000"/>
          <w:szCs w:val="18"/>
          <w:lang w:val="vi-VN" w:eastAsia="ja-JP"/>
        </w:rPr>
        <w:t xml:space="preserve">+ </w:t>
      </w:r>
      <w:r>
        <w:rPr>
          <w:color w:val="000000"/>
          <w:szCs w:val="18"/>
          <w:lang w:val="nl-NL" w:eastAsia="ja-JP"/>
        </w:rPr>
        <w:t>Trình bày được các tài nguyên biển và thềm lục địa Việt Nam.</w:t>
      </w:r>
    </w:p>
    <w:p w14:paraId="08FEEF68">
      <w:pPr>
        <w:suppressAutoHyphens/>
        <w:kinsoku w:val="0"/>
        <w:overflowPunct w:val="0"/>
        <w:autoSpaceDE w:val="0"/>
        <w:autoSpaceDN w:val="0"/>
        <w:adjustRightInd w:val="0"/>
        <w:snapToGrid w:val="0"/>
        <w:spacing w:before="0" w:after="0" w:line="276" w:lineRule="auto"/>
        <w:ind w:right="39"/>
        <w:rPr>
          <w:rFonts w:eastAsia="Yu Mincho"/>
          <w:lang w:val="nl-NL" w:eastAsia="ja-JP"/>
        </w:rPr>
      </w:pPr>
      <w:r>
        <w:rPr>
          <w:rFonts w:eastAsia="Yu Mincho"/>
          <w:lang w:val="nl-NL" w:eastAsia="ja-JP"/>
        </w:rPr>
        <w:t>+ Nêu được đặc điểm môi trường biển đảo và vấn đề bảo vệ môi trường biển đảo Việt Nam</w:t>
      </w:r>
    </w:p>
    <w:p w14:paraId="229D6137">
      <w:pPr>
        <w:suppressAutoHyphens/>
        <w:kinsoku w:val="0"/>
        <w:overflowPunct w:val="0"/>
        <w:autoSpaceDE w:val="0"/>
        <w:autoSpaceDN w:val="0"/>
        <w:adjustRightInd w:val="0"/>
        <w:snapToGrid w:val="0"/>
        <w:spacing w:before="0" w:after="0" w:line="276" w:lineRule="auto"/>
        <w:ind w:right="39"/>
        <w:rPr>
          <w:rFonts w:eastAsia="Yu Mincho"/>
          <w:i/>
          <w:lang w:val="nl-NL" w:eastAsia="ja-JP"/>
        </w:rPr>
      </w:pPr>
      <w:r>
        <w:rPr>
          <w:rFonts w:eastAsia="Yu Mincho"/>
          <w:i/>
          <w:lang w:val="nl-NL" w:eastAsia="ja-JP"/>
        </w:rPr>
        <w:t xml:space="preserve">- </w:t>
      </w:r>
      <w:r>
        <w:rPr>
          <w:bCs/>
          <w:i/>
          <w:color w:val="000000"/>
          <w:w w:val="105"/>
          <w:sz w:val="27"/>
          <w:szCs w:val="27"/>
          <w:lang w:val="nb-NO"/>
        </w:rPr>
        <w:t xml:space="preserve">Chủ đề </w:t>
      </w:r>
      <w:r>
        <w:rPr>
          <w:bCs/>
          <w:i/>
          <w:color w:val="000000"/>
          <w:w w:val="105"/>
          <w:sz w:val="27"/>
          <w:szCs w:val="27"/>
        </w:rPr>
        <w:t xml:space="preserve">chung </w:t>
      </w:r>
      <w:r>
        <w:rPr>
          <w:bCs/>
          <w:i/>
          <w:color w:val="000000"/>
          <w:w w:val="105"/>
          <w:sz w:val="27"/>
          <w:szCs w:val="27"/>
          <w:lang w:val="nb-NO"/>
        </w:rPr>
        <w:t>2. Bảo vệ chủ quyền, các quyền và lợi ích hợp pháp của Việt Nam ở Biển Đông</w:t>
      </w:r>
    </w:p>
    <w:p w14:paraId="7176530F">
      <w:pPr>
        <w:suppressAutoHyphens/>
        <w:kinsoku w:val="0"/>
        <w:overflowPunct w:val="0"/>
        <w:autoSpaceDE w:val="0"/>
        <w:autoSpaceDN w:val="0"/>
        <w:adjustRightInd w:val="0"/>
        <w:snapToGrid w:val="0"/>
        <w:spacing w:before="0" w:after="0" w:line="276" w:lineRule="auto"/>
        <w:ind w:right="39"/>
        <w:rPr>
          <w:rFonts w:eastAsia="Yu Mincho"/>
          <w:i/>
          <w:lang w:val="nl-NL" w:eastAsia="ja-JP"/>
        </w:rPr>
      </w:pPr>
      <w:r>
        <w:rPr>
          <w:rFonts w:eastAsia="SimSun"/>
          <w:color w:val="000000"/>
          <w:sz w:val="27"/>
          <w:szCs w:val="27"/>
          <w:lang w:eastAsia="zh-CN" w:bidi="ar"/>
        </w:rPr>
        <w:t>+ Xác định được vị trí, phạm vi của vùng biển và hải đảo Việt Nam (theo Luật Biển Việt Nam).</w:t>
      </w:r>
    </w:p>
    <w:p w14:paraId="20375CA1">
      <w:pPr>
        <w:spacing w:before="0" w:after="0" w:line="276" w:lineRule="auto"/>
        <w:ind w:right="39"/>
        <w:rPr>
          <w:color w:val="000000"/>
          <w:sz w:val="27"/>
          <w:szCs w:val="27"/>
        </w:rPr>
      </w:pPr>
      <w:r>
        <w:rPr>
          <w:rFonts w:eastAsia="SimSun"/>
          <w:color w:val="000000"/>
          <w:sz w:val="27"/>
          <w:szCs w:val="27"/>
          <w:lang w:eastAsia="zh-CN" w:bidi="ar"/>
        </w:rPr>
        <w:t xml:space="preserve">+ Trình bày được những nét chính về môi trường, tài nguyên thiên </w:t>
      </w:r>
    </w:p>
    <w:p w14:paraId="0FFBBEE6">
      <w:pPr>
        <w:spacing w:before="0" w:after="0" w:line="276" w:lineRule="auto"/>
        <w:ind w:right="39"/>
        <w:rPr>
          <w:color w:val="000000"/>
          <w:sz w:val="27"/>
          <w:szCs w:val="27"/>
        </w:rPr>
      </w:pPr>
      <w:r>
        <w:rPr>
          <w:rFonts w:eastAsia="SimSun"/>
          <w:color w:val="000000"/>
          <w:sz w:val="27"/>
          <w:szCs w:val="27"/>
          <w:lang w:eastAsia="zh-CN" w:bidi="ar"/>
        </w:rPr>
        <w:t>nhiên; phân tích được những thuận lợi và khó khăn đối với phát triển kinh tế và bảo vệ chủ quyền, các quyền và lợi ích hợp pháp của Việt Nam ở Biển Đông.</w:t>
      </w:r>
    </w:p>
    <w:p w14:paraId="394B1BA5">
      <w:pPr>
        <w:spacing w:before="0" w:after="0" w:line="276" w:lineRule="auto"/>
        <w:ind w:right="39"/>
        <w:rPr>
          <w:color w:val="000000"/>
          <w:sz w:val="27"/>
          <w:szCs w:val="27"/>
        </w:rPr>
      </w:pPr>
      <w:r>
        <w:rPr>
          <w:rFonts w:eastAsia="SimSun"/>
          <w:color w:val="000000"/>
          <w:sz w:val="27"/>
          <w:szCs w:val="27"/>
          <w:lang w:eastAsia="zh-CN" w:bidi="ar"/>
        </w:rPr>
        <w:t>+ Trình bày được quá trình xác lập chủ quyền biển đảo của Việt Nam trong lịch sử.</w:t>
      </w:r>
    </w:p>
    <w:p w14:paraId="30D9CBC6">
      <w:pPr>
        <w:spacing w:before="0" w:after="0" w:line="276" w:lineRule="auto"/>
        <w:ind w:left="567" w:right="141" w:firstLine="426"/>
        <w:jc w:val="center"/>
      </w:pPr>
      <w:r>
        <w:t xml:space="preserve"> ---- Hết ----</w:t>
      </w:r>
    </w:p>
    <w:p w14:paraId="3F98E13C">
      <w:pPr>
        <w:spacing w:before="0" w:after="0" w:line="276" w:lineRule="auto"/>
        <w:ind w:right="141"/>
      </w:pPr>
    </w:p>
    <w:tbl>
      <w:tblPr>
        <w:tblStyle w:val="249"/>
        <w:tblW w:w="988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03"/>
        <w:gridCol w:w="2304"/>
        <w:gridCol w:w="4080"/>
      </w:tblGrid>
      <w:tr w14:paraId="27BBC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3503" w:type="dxa"/>
            <w:tcBorders>
              <w:top w:val="nil"/>
              <w:left w:val="nil"/>
              <w:bottom w:val="nil"/>
              <w:right w:val="nil"/>
            </w:tcBorders>
          </w:tcPr>
          <w:p w14:paraId="2EB26419">
            <w:pPr>
              <w:spacing w:before="0" w:after="0" w:line="276" w:lineRule="auto"/>
              <w:ind w:right="141"/>
              <w:jc w:val="center"/>
              <w:rPr>
                <w:b/>
              </w:rPr>
            </w:pPr>
            <w:r>
              <w:rPr>
                <w:b/>
              </w:rPr>
              <w:t>Duyệt của tổ chuyên môn</w:t>
            </w:r>
          </w:p>
          <w:p w14:paraId="0178C5B3">
            <w:pPr>
              <w:spacing w:before="0" w:after="0" w:line="276" w:lineRule="auto"/>
              <w:ind w:right="141"/>
              <w:jc w:val="center"/>
              <w:rPr>
                <w:rFonts w:eastAsia="Times New Roman"/>
                <w:b/>
                <w:iCs/>
              </w:rPr>
            </w:pPr>
          </w:p>
          <w:p w14:paraId="5D7B9044">
            <w:pPr>
              <w:spacing w:before="0" w:after="0" w:line="276" w:lineRule="auto"/>
              <w:ind w:right="141"/>
              <w:jc w:val="center"/>
              <w:rPr>
                <w:b/>
              </w:rPr>
            </w:pPr>
            <w:r>
              <w:rPr>
                <w:rFonts w:eastAsia="Times New Roman"/>
                <w:b/>
                <w:iCs/>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0802F5A8">
            <w:pPr>
              <w:spacing w:before="0" w:after="0" w:line="276" w:lineRule="auto"/>
              <w:ind w:right="141"/>
              <w:jc w:val="center"/>
              <w:rPr>
                <w:b/>
              </w:rPr>
            </w:pPr>
          </w:p>
        </w:tc>
        <w:tc>
          <w:tcPr>
            <w:tcW w:w="4080" w:type="dxa"/>
            <w:tcBorders>
              <w:top w:val="nil"/>
              <w:left w:val="nil"/>
              <w:bottom w:val="nil"/>
              <w:right w:val="nil"/>
            </w:tcBorders>
          </w:tcPr>
          <w:p w14:paraId="253141A9">
            <w:pPr>
              <w:spacing w:before="0" w:after="0" w:line="276" w:lineRule="auto"/>
              <w:ind w:right="141"/>
              <w:jc w:val="center"/>
              <w:rPr>
                <w:b/>
              </w:rPr>
            </w:pPr>
            <w:r>
              <w:rPr>
                <w:b/>
              </w:rPr>
              <w:t>Người xây dựng</w:t>
            </w:r>
          </w:p>
          <w:p w14:paraId="646DCD9A">
            <w:pPr>
              <w:spacing w:before="0" w:after="0" w:line="276" w:lineRule="auto"/>
              <w:ind w:right="141"/>
              <w:jc w:val="center"/>
              <w:rPr>
                <w:b/>
              </w:rPr>
            </w:pPr>
            <w:r>
              <w:drawing>
                <wp:inline distT="0" distB="0" distL="114300" distR="114300">
                  <wp:extent cx="1623695" cy="48704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623695" cy="487045"/>
                          </a:xfrm>
                          <a:prstGeom prst="rect">
                            <a:avLst/>
                          </a:prstGeom>
                          <a:noFill/>
                          <a:ln>
                            <a:noFill/>
                          </a:ln>
                        </pic:spPr>
                      </pic:pic>
                    </a:graphicData>
                  </a:graphic>
                </wp:inline>
              </w:drawing>
            </w:r>
            <w:r>
              <w:rPr>
                <w:b/>
              </w:rPr>
              <w:drawing>
                <wp:inline distT="0" distB="0" distL="0" distR="0">
                  <wp:extent cx="1365885" cy="704215"/>
                  <wp:effectExtent l="0" t="0" r="57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14:paraId="43725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03" w:type="dxa"/>
            <w:tcBorders>
              <w:top w:val="nil"/>
              <w:left w:val="nil"/>
              <w:bottom w:val="nil"/>
              <w:right w:val="nil"/>
            </w:tcBorders>
          </w:tcPr>
          <w:p w14:paraId="0295A63A">
            <w:pPr>
              <w:spacing w:before="0" w:after="0" w:line="276" w:lineRule="auto"/>
              <w:ind w:right="141"/>
              <w:jc w:val="center"/>
              <w:rPr>
                <w:b/>
              </w:rPr>
            </w:pPr>
            <w:r>
              <w:rPr>
                <w:b/>
              </w:rPr>
              <w:t>Nguyễn Thị Hậu</w:t>
            </w:r>
          </w:p>
        </w:tc>
        <w:tc>
          <w:tcPr>
            <w:tcW w:w="2304" w:type="dxa"/>
            <w:tcBorders>
              <w:top w:val="nil"/>
              <w:left w:val="nil"/>
              <w:bottom w:val="nil"/>
              <w:right w:val="nil"/>
            </w:tcBorders>
          </w:tcPr>
          <w:p w14:paraId="775AF602">
            <w:pPr>
              <w:spacing w:before="0" w:after="0" w:line="276" w:lineRule="auto"/>
              <w:ind w:right="141"/>
              <w:jc w:val="center"/>
              <w:rPr>
                <w:b/>
              </w:rPr>
            </w:pPr>
          </w:p>
        </w:tc>
        <w:tc>
          <w:tcPr>
            <w:tcW w:w="4080" w:type="dxa"/>
            <w:tcBorders>
              <w:top w:val="nil"/>
              <w:left w:val="nil"/>
              <w:bottom w:val="nil"/>
              <w:right w:val="nil"/>
            </w:tcBorders>
          </w:tcPr>
          <w:p w14:paraId="01AD793E">
            <w:pPr>
              <w:spacing w:before="0" w:after="0" w:line="276" w:lineRule="auto"/>
              <w:ind w:right="141"/>
              <w:jc w:val="center"/>
              <w:rPr>
                <w:b/>
              </w:rPr>
            </w:pPr>
            <w:r>
              <w:rPr>
                <w:b/>
              </w:rPr>
              <w:t>Lê Thị Mai Hiên</w:t>
            </w:r>
          </w:p>
          <w:p w14:paraId="7EED09CC">
            <w:pPr>
              <w:spacing w:before="0" w:after="0" w:line="276" w:lineRule="auto"/>
              <w:ind w:right="141"/>
              <w:jc w:val="center"/>
              <w:rPr>
                <w:b/>
              </w:rPr>
            </w:pPr>
            <w:r>
              <w:rPr>
                <w:b/>
              </w:rPr>
              <w:t>Nguyễn Thị Dung</w:t>
            </w:r>
          </w:p>
        </w:tc>
      </w:tr>
    </w:tbl>
    <w:p w14:paraId="5F8D9574">
      <w:pPr>
        <w:widowControl w:val="0"/>
        <w:suppressAutoHyphens/>
        <w:spacing w:before="0" w:after="0" w:line="276" w:lineRule="auto"/>
      </w:pPr>
    </w:p>
    <w:sectPr>
      <w:pgSz w:w="11906" w:h="16838"/>
      <w:pgMar w:top="1134" w:right="1134" w:bottom="1134" w:left="1701"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modern"/>
    <w:pitch w:val="default"/>
    <w:sig w:usb0="00000000" w:usb1="00000000" w:usb2="00000016" w:usb3="00000000" w:csb0="00040001"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81FE8"/>
    <w:multiLevelType w:val="singleLevel"/>
    <w:tmpl w:val="87981FE8"/>
    <w:lvl w:ilvl="0" w:tentative="0">
      <w:start w:val="1"/>
      <w:numFmt w:val="upperLetter"/>
      <w:suff w:val="space"/>
      <w:lvlText w:val="%1."/>
      <w:lvlJc w:val="left"/>
      <w:rPr>
        <w:rFonts w:hint="default" w:ascii="Times New Roman" w:hAnsi="Times New Roman" w:cs="Times New Roman"/>
        <w:b/>
        <w:bCs/>
        <w:sz w:val="28"/>
        <w:szCs w:val="28"/>
      </w:rPr>
    </w:lvl>
  </w:abstractNum>
  <w:abstractNum w:abstractNumId="1">
    <w:nsid w:val="EB18EBA9"/>
    <w:multiLevelType w:val="singleLevel"/>
    <w:tmpl w:val="EB18EBA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0E7D36"/>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2F7458"/>
    <w:rsid w:val="0033518C"/>
    <w:rsid w:val="003437C2"/>
    <w:rsid w:val="00377186"/>
    <w:rsid w:val="003A1C03"/>
    <w:rsid w:val="003E37C1"/>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1668"/>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74B26"/>
    <w:rsid w:val="00A91424"/>
    <w:rsid w:val="00AA2C77"/>
    <w:rsid w:val="00AC3FB9"/>
    <w:rsid w:val="00AC702A"/>
    <w:rsid w:val="00AD226F"/>
    <w:rsid w:val="00B13A52"/>
    <w:rsid w:val="00B169D3"/>
    <w:rsid w:val="00B24CF4"/>
    <w:rsid w:val="00B26993"/>
    <w:rsid w:val="00B4570C"/>
    <w:rsid w:val="00B5208C"/>
    <w:rsid w:val="00B74876"/>
    <w:rsid w:val="00BB7C2B"/>
    <w:rsid w:val="00BC1664"/>
    <w:rsid w:val="00BC2546"/>
    <w:rsid w:val="00BC395E"/>
    <w:rsid w:val="00C05085"/>
    <w:rsid w:val="00C1593D"/>
    <w:rsid w:val="00C56C7E"/>
    <w:rsid w:val="00C776A4"/>
    <w:rsid w:val="00C90E1F"/>
    <w:rsid w:val="00CA2C6C"/>
    <w:rsid w:val="00CC0600"/>
    <w:rsid w:val="00CC78AC"/>
    <w:rsid w:val="00CF7953"/>
    <w:rsid w:val="00D07232"/>
    <w:rsid w:val="00D10245"/>
    <w:rsid w:val="00D21BDD"/>
    <w:rsid w:val="00D35AA7"/>
    <w:rsid w:val="00D427E0"/>
    <w:rsid w:val="00D65F07"/>
    <w:rsid w:val="00D92BB7"/>
    <w:rsid w:val="00DB57AA"/>
    <w:rsid w:val="00DC76D2"/>
    <w:rsid w:val="00DD30ED"/>
    <w:rsid w:val="00DD4042"/>
    <w:rsid w:val="00E64C21"/>
    <w:rsid w:val="00EC24C6"/>
    <w:rsid w:val="00EF2933"/>
    <w:rsid w:val="00F005F7"/>
    <w:rsid w:val="00F05146"/>
    <w:rsid w:val="00F1115D"/>
    <w:rsid w:val="00F15FC5"/>
    <w:rsid w:val="00F3513C"/>
    <w:rsid w:val="00F465C5"/>
    <w:rsid w:val="00F5180D"/>
    <w:rsid w:val="00F51B21"/>
    <w:rsid w:val="00F51D87"/>
    <w:rsid w:val="00F8455C"/>
    <w:rsid w:val="00F85E5E"/>
    <w:rsid w:val="1347646E"/>
    <w:rsid w:val="160E7D36"/>
    <w:rsid w:val="59E43300"/>
    <w:rsid w:val="733B519B"/>
    <w:rsid w:val="78CD2FA6"/>
    <w:rsid w:val="7D8B1C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unhideWhenUsed="0" w:uiPriority="0" w:semiHidden="0" w:name="Table List 3"/>
    <w:lsdException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line="324" w:lineRule="auto"/>
      <w:jc w:val="both"/>
    </w:pPr>
    <w:rPr>
      <w:rFonts w:ascii="Times New Roman" w:hAnsi="Times New Roman" w:eastAsia="Calibri" w:cs="Times New Roman"/>
      <w:sz w:val="28"/>
      <w:szCs w:val="2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rPr>
  </w:style>
  <w:style w:type="paragraph" w:styleId="6">
    <w:name w:val="heading 5"/>
    <w:basedOn w:val="1"/>
    <w:next w:val="1"/>
    <w:semiHidden/>
    <w:unhideWhenUsed/>
    <w:qFormat/>
    <w:uiPriority w:val="0"/>
    <w:pPr>
      <w:keepNext/>
      <w:keepLines/>
      <w:spacing w:before="280" w:after="290" w:line="376" w:lineRule="auto"/>
      <w:outlineLvl w:val="4"/>
    </w:pPr>
    <w:rPr>
      <w:b/>
      <w:bCs/>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ind w:left="1440" w:leftChars="700" w:right="1440" w:rightChars="700"/>
    </w:pPr>
  </w:style>
  <w:style w:type="paragraph" w:styleId="15">
    <w:name w:val="Body Text"/>
    <w:basedOn w:val="1"/>
    <w:qFormat/>
    <w:uiPriority w:val="0"/>
  </w:style>
  <w:style w:type="paragraph" w:styleId="16">
    <w:name w:val="Body Text 2"/>
    <w:basedOn w:val="1"/>
    <w:qFormat/>
    <w:uiPriority w:val="0"/>
    <w:pPr>
      <w:spacing w:line="480" w:lineRule="auto"/>
    </w:pPr>
  </w:style>
  <w:style w:type="paragraph" w:styleId="17">
    <w:name w:val="Body Text 3"/>
    <w:basedOn w:val="1"/>
    <w:qFormat/>
    <w:uiPriority w:val="0"/>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line="480" w:lineRule="auto"/>
      <w:ind w:left="420" w:leftChars="200"/>
    </w:pPr>
  </w:style>
  <w:style w:type="paragraph" w:styleId="22">
    <w:name w:val="Body Text Indent 3"/>
    <w:basedOn w:val="1"/>
    <w:qFormat/>
    <w:uiPriority w:val="0"/>
    <w:pPr>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ind w:left="420" w:leftChars="200"/>
    </w:pPr>
  </w:style>
  <w:style w:type="paragraph" w:styleId="74">
    <w:name w:val="List Continue 2"/>
    <w:basedOn w:val="1"/>
    <w:qFormat/>
    <w:uiPriority w:val="0"/>
    <w:pPr>
      <w:ind w:left="840" w:leftChars="400"/>
    </w:pPr>
  </w:style>
  <w:style w:type="paragraph" w:styleId="75">
    <w:name w:val="List Continue 3"/>
    <w:basedOn w:val="1"/>
    <w:qFormat/>
    <w:uiPriority w:val="0"/>
    <w:pPr>
      <w:ind w:left="1260" w:leftChars="600"/>
    </w:pPr>
  </w:style>
  <w:style w:type="paragraph" w:styleId="76">
    <w:name w:val="List Continue 4"/>
    <w:basedOn w:val="1"/>
    <w:qFormat/>
    <w:uiPriority w:val="0"/>
    <w:pPr>
      <w:ind w:left="1680" w:leftChars="800"/>
    </w:pPr>
  </w:style>
  <w:style w:type="paragraph" w:styleId="77">
    <w:name w:val="List Continue 5"/>
    <w:basedOn w:val="1"/>
    <w:qFormat/>
    <w:uiPriority w:val="0"/>
    <w:pPr>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Table Grid1"/>
    <w:basedOn w:val="12"/>
    <w:qFormat/>
    <w:uiPriority w:val="39"/>
    <w:rPr>
      <w:rFonts w:ascii="Times New Roman" w:hAnsi="Times New Roman"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548</Words>
  <Characters>3128</Characters>
  <Lines>26</Lines>
  <Paragraphs>7</Paragraphs>
  <TotalTime>3</TotalTime>
  <ScaleCrop>false</ScaleCrop>
  <LinksUpToDate>false</LinksUpToDate>
  <CharactersWithSpaces>3669</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2025-03-09T20:35:00Z</dcterms:created>
  <dc:creator>Hiên Lê Thị Mai</dc:creator>
  <cp:lastModifiedBy>Hiên Lê Thị Mai</cp:lastModifiedBy>
  <dcterms:modified xsi:type="dcterms:W3CDTF">2025-04-21T03:26:09Z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6A6BAC8BF9E94C1CBE02DC001C41C75F_11</vt:lpwstr>
  </property>
</Properties>
</file>